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E7D" w:rsidRPr="006B0DE2" w:rsidRDefault="001F0E7D" w:rsidP="0095449B"/>
    <w:tbl>
      <w:tblPr>
        <w:tblW w:w="15570" w:type="dxa"/>
        <w:tblInd w:w="-34" w:type="dxa"/>
        <w:tblLayout w:type="fixed"/>
        <w:tblLook w:val="0000"/>
      </w:tblPr>
      <w:tblGrid>
        <w:gridCol w:w="993"/>
        <w:gridCol w:w="5012"/>
        <w:gridCol w:w="3035"/>
        <w:gridCol w:w="933"/>
        <w:gridCol w:w="1133"/>
        <w:gridCol w:w="4464"/>
      </w:tblGrid>
      <w:tr w:rsidR="0095449B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</w:rPr>
              <w:t>No</w:t>
            </w:r>
            <w:r w:rsidRPr="006B0DE2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012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Технические параметры/характеристики</w:t>
            </w:r>
          </w:p>
        </w:tc>
        <w:tc>
          <w:tcPr>
            <w:tcW w:w="3035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Требуемые значения</w:t>
            </w:r>
          </w:p>
        </w:tc>
        <w:tc>
          <w:tcPr>
            <w:tcW w:w="2066" w:type="dxa"/>
            <w:gridSpan w:val="2"/>
            <w:tcBorders>
              <w:top w:val="single" w:sz="6" w:space="0" w:color="auto"/>
              <w:left w:val="nil"/>
              <w:bottom w:val="double" w:sz="4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Соответствие/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несоответствие</w:t>
            </w:r>
          </w:p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95449B" w:rsidRPr="006B0DE2" w:rsidRDefault="0095449B" w:rsidP="006B0DE2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Комментарии</w:t>
            </w:r>
          </w:p>
        </w:tc>
      </w:tr>
      <w:tr w:rsidR="0095449B" w:rsidRPr="006B0DE2" w:rsidTr="0095449B">
        <w:tc>
          <w:tcPr>
            <w:tcW w:w="993" w:type="dxa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4577" w:type="dxa"/>
            <w:gridSpan w:val="5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b/>
                <w:sz w:val="24"/>
                <w:szCs w:val="24"/>
                <w:lang w:val="ru-RU"/>
              </w:rPr>
              <w:t>Общие требования</w:t>
            </w:r>
          </w:p>
        </w:tc>
      </w:tr>
      <w:tr w:rsidR="0095449B" w:rsidRPr="00220C8F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6B0DE2" w:rsidRDefault="0095449B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7D0A70" w:rsidRDefault="007D0A70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Наибольший предел взвешивания (НПВ), г</w:t>
            </w:r>
            <w:r w:rsidR="00220C8F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49B" w:rsidRPr="00B80922" w:rsidRDefault="00AB0913" w:rsidP="00A84D7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A84D7B">
              <w:rPr>
                <w:sz w:val="24"/>
                <w:szCs w:val="24"/>
                <w:lang w:val="ru-RU"/>
              </w:rPr>
              <w:t>5</w:t>
            </w:r>
            <w:r w:rsidR="00B80922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49B" w:rsidRPr="006B0DE2" w:rsidRDefault="0095449B" w:rsidP="006B0DE2">
            <w:pPr>
              <w:ind w:right="-108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D0A70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Дискретность (</w:t>
            </w:r>
            <w:r>
              <w:rPr>
                <w:sz w:val="24"/>
                <w:szCs w:val="24"/>
              </w:rPr>
              <w:t>d</w:t>
            </w:r>
            <w:r w:rsidRPr="007D0A70">
              <w:rPr>
                <w:sz w:val="24"/>
                <w:szCs w:val="24"/>
                <w:lang w:val="ru-RU"/>
              </w:rPr>
              <w:t>)</w:t>
            </w:r>
            <w:r w:rsidRPr="00220C8F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г,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0,00</w:t>
            </w:r>
            <w:r w:rsidRPr="007A4F2D">
              <w:rPr>
                <w:sz w:val="24"/>
                <w:szCs w:val="24"/>
              </w:rPr>
              <w:t>0</w:t>
            </w:r>
            <w:r w:rsidRPr="007A4F2D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1F55F4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Линейность/нелинейность, </w:t>
            </w:r>
            <w:proofErr w:type="spell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±</w:t>
            </w:r>
            <w:proofErr w:type="gramStart"/>
            <w:r w:rsidRPr="00A75DCF">
              <w:rPr>
                <w:color w:val="000000" w:themeColor="text1"/>
                <w:sz w:val="24"/>
                <w:szCs w:val="24"/>
                <w:lang w:val="ru-RU"/>
              </w:rPr>
              <w:t>г</w:t>
            </w:r>
            <w:proofErr w:type="spellEnd"/>
            <w:proofErr w:type="gramEnd"/>
            <w:r>
              <w:rPr>
                <w:color w:val="000000" w:themeColor="text1"/>
                <w:sz w:val="24"/>
                <w:szCs w:val="24"/>
                <w:lang w:val="ru-RU"/>
              </w:rPr>
              <w:t>, не хуже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  <w:highlight w:val="yellow"/>
              </w:rPr>
            </w:pPr>
            <w:r w:rsidRPr="006F5B1B">
              <w:rPr>
                <w:sz w:val="24"/>
                <w:szCs w:val="24"/>
                <w:highlight w:val="yellow"/>
              </w:rPr>
              <w:t>1.4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Среднеквадратичное отклонение (СКО), г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5B1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0.0001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Наименьший предел взвешивания (</w:t>
            </w:r>
            <w:proofErr w:type="spellStart"/>
            <w:r>
              <w:rPr>
                <w:sz w:val="24"/>
                <w:szCs w:val="24"/>
                <w:lang w:val="ru-RU"/>
              </w:rPr>
              <w:t>НмПВ</w:t>
            </w:r>
            <w:proofErr w:type="spellEnd"/>
            <w:r>
              <w:rPr>
                <w:sz w:val="24"/>
                <w:szCs w:val="24"/>
                <w:lang w:val="ru-RU"/>
              </w:rPr>
              <w:t>), г,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F37BE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0,0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Размер весовой платформы,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Габаритные размеры весов (</w:t>
            </w:r>
            <w:proofErr w:type="gramStart"/>
            <w:r>
              <w:rPr>
                <w:sz w:val="24"/>
                <w:szCs w:val="24"/>
                <w:lang w:val="ru-RU"/>
              </w:rPr>
              <w:t>Ш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Г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В), мм, не более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</w:t>
            </w:r>
            <w:r>
              <w:rPr>
                <w:sz w:val="24"/>
                <w:szCs w:val="24"/>
              </w:rPr>
              <w:t>94</w:t>
            </w:r>
            <w:r w:rsidRPr="007A4F2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F2D">
              <w:rPr>
                <w:sz w:val="24"/>
                <w:szCs w:val="24"/>
                <w:lang w:val="ru-RU"/>
              </w:rPr>
              <w:t>х</w:t>
            </w:r>
            <w:proofErr w:type="spellEnd"/>
            <w:r w:rsidRPr="007A4F2D">
              <w:rPr>
                <w:sz w:val="24"/>
                <w:szCs w:val="24"/>
                <w:lang w:val="ru-RU"/>
              </w:rPr>
              <w:t xml:space="preserve"> 3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6B0DE2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Масса весов, не более,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993112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</w:t>
            </w:r>
            <w:r w:rsidR="00993112">
              <w:rPr>
                <w:sz w:val="24"/>
                <w:szCs w:val="24"/>
              </w:rPr>
              <w:t>9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 w:rsidRPr="007D0A70"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Гарантия на весы</w:t>
            </w:r>
            <w:r w:rsidRPr="006B0DE2">
              <w:rPr>
                <w:sz w:val="24"/>
                <w:szCs w:val="24"/>
                <w:lang w:val="ru-RU"/>
              </w:rPr>
              <w:t>, мес</w:t>
            </w:r>
            <w:r>
              <w:rPr>
                <w:sz w:val="24"/>
                <w:szCs w:val="24"/>
                <w:lang w:val="ru-RU"/>
              </w:rPr>
              <w:t>яцев</w:t>
            </w:r>
            <w:r w:rsidRPr="006B0DE2">
              <w:rPr>
                <w:sz w:val="24"/>
                <w:szCs w:val="24"/>
                <w:lang w:val="ru-RU"/>
              </w:rPr>
              <w:t>, не менее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734130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Копия сертификата об утверждении типа средств измерений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CC9" w:rsidRPr="006B0DE2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Руководство по эксплуатации на русском языке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45CC9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описание типа средств измерений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Копия методика поверки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1 </w:t>
            </w:r>
            <w:proofErr w:type="spellStart"/>
            <w:proofErr w:type="gramStart"/>
            <w:r w:rsidRPr="007A4F2D">
              <w:rPr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945CC9" w:rsidRPr="0099311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Класс точности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ТУ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E03BA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Pr="00BE03BA">
              <w:rPr>
                <w:sz w:val="28"/>
                <w:szCs w:val="28"/>
                <w:lang w:val="ru-RU"/>
              </w:rPr>
              <w:t xml:space="preserve">исьмо </w:t>
            </w:r>
            <w:proofErr w:type="spellStart"/>
            <w:r w:rsidRPr="00BE03BA">
              <w:rPr>
                <w:color w:val="000000"/>
                <w:sz w:val="28"/>
                <w:szCs w:val="28"/>
                <w:lang w:val="ru-RU"/>
              </w:rPr>
              <w:t>ВНИИМСа</w:t>
            </w:r>
            <w:proofErr w:type="spellEnd"/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о внесении в описание типа к весам </w:t>
            </w:r>
            <w:r>
              <w:rPr>
                <w:color w:val="000000"/>
                <w:sz w:val="28"/>
                <w:szCs w:val="28"/>
              </w:rPr>
              <w:t>HR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-</w:t>
            </w:r>
            <w:r>
              <w:rPr>
                <w:color w:val="000000"/>
                <w:sz w:val="28"/>
                <w:szCs w:val="28"/>
              </w:rPr>
              <w:t>A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/</w:t>
            </w:r>
            <w:r>
              <w:rPr>
                <w:color w:val="000000"/>
                <w:sz w:val="28"/>
                <w:szCs w:val="28"/>
              </w:rPr>
              <w:t>AZ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 </w:t>
            </w:r>
            <w:r>
              <w:rPr>
                <w:color w:val="000000"/>
                <w:sz w:val="28"/>
                <w:szCs w:val="28"/>
              </w:rPr>
              <w:t>BM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 xml:space="preserve"> изменений, касающихся рекомендаций по областям применения в сфере государственного регулирования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(прилагается)</w:t>
            </w:r>
            <w:r w:rsidRPr="00BE03B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45CC9" w:rsidRPr="007D0A70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B12BCB" w:rsidRDefault="00945CC9" w:rsidP="00707D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Default="00945CC9" w:rsidP="00707DD5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Сеть авторизированных сервисных центров компании-производителя в РФ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7A4F2D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CC9" w:rsidRPr="006C135C" w:rsidRDefault="00945CC9" w:rsidP="00707DD5">
            <w:pPr>
              <w:rPr>
                <w:sz w:val="24"/>
                <w:szCs w:val="24"/>
                <w:lang w:val="ru-RU"/>
              </w:rPr>
            </w:pPr>
          </w:p>
        </w:tc>
      </w:tr>
      <w:tr w:rsidR="007D0A70" w:rsidRPr="006B0DE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0A70" w:rsidRPr="006B0DE2" w:rsidRDefault="007D0A70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Основные компоненты системы</w:t>
            </w: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333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Весовой сенсор, считающий в себе несколько различных технологий взвешивания для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обеспечения максимальной точности и стабильности результатов взвешивания.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207B7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3336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7B5106" w:rsidRPr="006B0DE2" w:rsidRDefault="007B5106" w:rsidP="0003336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lastRenderedPageBreak/>
              <w:t>2.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Жидкокристаллический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инверсионный</w:t>
            </w:r>
            <w:r>
              <w:rPr>
                <w:sz w:val="24"/>
                <w:szCs w:val="24"/>
                <w:lang w:val="ru-RU"/>
              </w:rPr>
              <w:t xml:space="preserve">) </w:t>
            </w:r>
            <w:r w:rsidRPr="007A4F2D">
              <w:rPr>
                <w:sz w:val="24"/>
                <w:szCs w:val="24"/>
                <w:lang w:val="ru-RU"/>
              </w:rPr>
              <w:t xml:space="preserve">дисплей </w:t>
            </w:r>
            <w:r>
              <w:rPr>
                <w:sz w:val="24"/>
                <w:szCs w:val="24"/>
                <w:lang w:val="ru-RU"/>
              </w:rPr>
              <w:t>с подсветкой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C61C00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6E2A05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Время отклика весов, </w:t>
            </w:r>
            <w:proofErr w:type="gramStart"/>
            <w:r w:rsidRPr="007A4F2D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7A4F2D">
              <w:rPr>
                <w:sz w:val="24"/>
                <w:szCs w:val="24"/>
                <w:lang w:val="ru-RU"/>
              </w:rPr>
              <w:t>, не более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84850" w:rsidRDefault="00784850" w:rsidP="00C61C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202E0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выбора различных единиц измерения</w:t>
            </w:r>
            <w:r>
              <w:rPr>
                <w:sz w:val="24"/>
                <w:szCs w:val="24"/>
                <w:lang w:val="ru-RU"/>
              </w:rPr>
              <w:t>, не менее 3 единиц,</w:t>
            </w:r>
            <w:r w:rsidRPr="007A4F2D">
              <w:rPr>
                <w:sz w:val="24"/>
                <w:szCs w:val="24"/>
                <w:lang w:val="ru-RU"/>
              </w:rPr>
              <w:t xml:space="preserve"> в том числе </w:t>
            </w:r>
            <w:r>
              <w:rPr>
                <w:sz w:val="24"/>
                <w:szCs w:val="24"/>
                <w:lang w:val="ru-RU"/>
              </w:rPr>
              <w:t>граммы, миллиграммы и</w:t>
            </w:r>
            <w:r w:rsidRPr="007A4F2D">
              <w:rPr>
                <w:sz w:val="24"/>
                <w:szCs w:val="24"/>
                <w:lang w:val="ru-RU"/>
              </w:rPr>
              <w:t xml:space="preserve"> карат</w:t>
            </w:r>
            <w:r>
              <w:rPr>
                <w:sz w:val="24"/>
                <w:szCs w:val="24"/>
                <w:lang w:val="ru-RU"/>
              </w:rPr>
              <w:t>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202E0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202E0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4F5090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Функция процентного взвешивания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EA7B57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Счетный режим счёта предметов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Функция автоматического повышения точности подсчёта образцов в режиме счёта предметов на основе алгоритма непрерывного уточнения средней массы образцов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95449B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FC2ED5" w:rsidRDefault="007B5106" w:rsidP="006B0DE2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Уникально</w:t>
            </w: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95449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Функция статистических вычислений: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Суммарный вес (SUM)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Максимальное значение измерений (MAX)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Минимальное значение измерений (MIN)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Диапазон измерений, максимум-минимум (R)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Среднее значение (AVE)</w:t>
            </w:r>
          </w:p>
          <w:p w:rsidR="007B5106" w:rsidRDefault="007B5106" w:rsidP="00632B2F">
            <w:pPr>
              <w:autoSpaceDE w:val="0"/>
              <w:autoSpaceDN w:val="0"/>
              <w:adjustRightInd w:val="0"/>
              <w:rPr>
                <w:rFonts w:ascii="FuturaBookC" w:hAnsi="FuturaBookC" w:cs="FuturaBookC"/>
                <w:color w:val="58595B"/>
                <w:lang w:val="ru-RU" w:eastAsia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Стандартное отклонение (SD)</w:t>
            </w:r>
          </w:p>
          <w:p w:rsidR="007B5106" w:rsidRPr="00B12BCB" w:rsidRDefault="007B5106" w:rsidP="00632B2F">
            <w:pPr>
              <w:rPr>
                <w:sz w:val="24"/>
                <w:szCs w:val="24"/>
                <w:lang w:val="ru-RU"/>
              </w:rPr>
            </w:pPr>
            <w:r>
              <w:rPr>
                <w:rFonts w:ascii="FuturaBookC" w:hAnsi="FuturaBookC" w:cs="FuturaBookC"/>
                <w:color w:val="58595B"/>
                <w:lang w:val="ru-RU" w:eastAsia="ru-RU"/>
              </w:rPr>
              <w:t>• Коэффициент вариации (CV)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207B72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95449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Модуль подключения дополнительных устрой</w:t>
            </w:r>
            <w:proofErr w:type="gramStart"/>
            <w:r w:rsidRPr="00B12BCB">
              <w:rPr>
                <w:sz w:val="24"/>
                <w:szCs w:val="24"/>
                <w:lang w:val="ru-RU"/>
              </w:rPr>
              <w:t>ств дл</w:t>
            </w:r>
            <w:proofErr w:type="gramEnd"/>
            <w:r w:rsidRPr="00B12BCB">
              <w:rPr>
                <w:sz w:val="24"/>
                <w:szCs w:val="24"/>
                <w:lang w:val="ru-RU"/>
              </w:rPr>
              <w:t>я измерения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B12BC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EA7B57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 xml:space="preserve">Устройство в комплекте, позволяющее взвешивать магнитные материалы 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7A4F2D" w:rsidRDefault="007B5106" w:rsidP="00E07167">
            <w:pPr>
              <w:jc w:val="center"/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411FB3" w:rsidTr="00B8459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1</w:t>
            </w:r>
            <w:proofErr w:type="spellStart"/>
            <w:r>
              <w:rPr>
                <w:sz w:val="24"/>
                <w:szCs w:val="24"/>
                <w:lang w:val="ru-RU"/>
              </w:rPr>
              <w:t>1</w:t>
            </w:r>
            <w:proofErr w:type="spellEnd"/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 xml:space="preserve">Соответствие международным нормам организации работ в лаборатории </w:t>
            </w:r>
            <w:r w:rsidRPr="007A4F2D">
              <w:rPr>
                <w:sz w:val="24"/>
                <w:szCs w:val="24"/>
              </w:rPr>
              <w:t>GLP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GMP</w:t>
            </w:r>
            <w:r w:rsidRPr="007A4F2D">
              <w:rPr>
                <w:sz w:val="24"/>
                <w:szCs w:val="24"/>
                <w:lang w:val="ru-RU"/>
              </w:rPr>
              <w:t xml:space="preserve">, </w:t>
            </w:r>
            <w:r w:rsidRPr="007A4F2D">
              <w:rPr>
                <w:sz w:val="24"/>
                <w:szCs w:val="24"/>
              </w:rPr>
              <w:t>ISO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84593">
            <w:pPr>
              <w:jc w:val="center"/>
              <w:rPr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Соответствуют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946338">
              <w:rPr>
                <w:sz w:val="24"/>
                <w:szCs w:val="24"/>
                <w:highlight w:val="yellow"/>
                <w:lang w:val="ru-RU"/>
              </w:rPr>
              <w:t>2.</w:t>
            </w:r>
            <w:r w:rsidRPr="00946338">
              <w:rPr>
                <w:sz w:val="24"/>
                <w:szCs w:val="24"/>
                <w:highlight w:val="yellow"/>
              </w:rPr>
              <w:t>1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Защита панели управления от влаги и пыли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13D3" w:rsidTr="00525983">
        <w:trPr>
          <w:trHeight w:val="912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Наличие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 с системой специальных креплений для упрощенного снятия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AB36EA">
            <w:pPr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 xml:space="preserve">Антистатическое покрытие </w:t>
            </w:r>
            <w:proofErr w:type="spellStart"/>
            <w:r w:rsidRPr="00D91450">
              <w:rPr>
                <w:sz w:val="24"/>
                <w:szCs w:val="24"/>
                <w:lang w:val="ru-RU"/>
              </w:rPr>
              <w:t>противосквознякового</w:t>
            </w:r>
            <w:proofErr w:type="spellEnd"/>
            <w:r w:rsidRPr="00D91450">
              <w:rPr>
                <w:sz w:val="24"/>
                <w:szCs w:val="24"/>
                <w:lang w:val="ru-RU"/>
              </w:rPr>
              <w:t xml:space="preserve"> бокса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D9145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D9145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D9145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AB36EA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D91450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Поворотные дверцы </w:t>
            </w:r>
            <w:proofErr w:type="spellStart"/>
            <w:r w:rsidRPr="00A32610">
              <w:rPr>
                <w:sz w:val="24"/>
                <w:szCs w:val="24"/>
                <w:lang w:val="ru-RU"/>
              </w:rPr>
              <w:t>противоскознякового</w:t>
            </w:r>
            <w:proofErr w:type="spellEnd"/>
            <w:r w:rsidRPr="00A32610">
              <w:rPr>
                <w:sz w:val="24"/>
                <w:szCs w:val="24"/>
                <w:lang w:val="ru-RU"/>
              </w:rPr>
              <w:t xml:space="preserve"> бокса дугообразной формы для облегченного </w:t>
            </w:r>
            <w:r w:rsidRPr="00A32610">
              <w:rPr>
                <w:sz w:val="24"/>
                <w:szCs w:val="24"/>
                <w:lang w:val="ru-RU"/>
              </w:rPr>
              <w:lastRenderedPageBreak/>
              <w:t>доступа к весовой платформе и экономии рабочего места.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lastRenderedPageBreak/>
              <w:t>2.1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Защита весового сенсора от перегрузки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B5106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 xml:space="preserve">Калибровка при помощи </w:t>
            </w:r>
            <w:r>
              <w:rPr>
                <w:sz w:val="24"/>
                <w:szCs w:val="24"/>
                <w:lang w:val="ru-RU"/>
              </w:rPr>
              <w:t xml:space="preserve">внутренней </w:t>
            </w:r>
            <w:r w:rsidRPr="00A32610">
              <w:rPr>
                <w:sz w:val="24"/>
                <w:szCs w:val="24"/>
                <w:lang w:val="ru-RU"/>
              </w:rPr>
              <w:t>калибровочной массы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работе в режиме компаратора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03336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2.1</w:t>
            </w: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03336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Подача звуковых сигналов при нажатии на кнопки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033363">
            <w:pPr>
              <w:jc w:val="center"/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033363" w:rsidRDefault="007B5106" w:rsidP="00033363">
            <w:pPr>
              <w:jc w:val="center"/>
              <w:rPr>
                <w:color w:val="FF0000"/>
                <w:sz w:val="24"/>
                <w:szCs w:val="24"/>
                <w:lang w:val="ru-RU"/>
              </w:rPr>
            </w:pPr>
          </w:p>
        </w:tc>
      </w:tr>
      <w:tr w:rsidR="007B5106" w:rsidRPr="002013D3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525983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Функция усреднения показаний при нестабильном и динамическом взвешивании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D01FB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EA7B57">
            <w:pPr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Возможность передачи данных на ПК в режиме реального времени для их сохранения и анализа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A32610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 w:rsidRPr="00A32610"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D4010D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Вывод результатов взвешивания на ПК в графическом формате в реальном времени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95449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95449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FC2E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D4010D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Подсчет и вывод на дисплей ПК статистических данных, включая минимальное/максимальное значение, стандартное отклонение, коэффициент вариации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A32610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 w:rsidRPr="00B12BCB">
              <w:rPr>
                <w:sz w:val="24"/>
                <w:szCs w:val="24"/>
                <w:lang w:val="ru-RU"/>
              </w:rPr>
              <w:t>Автоматический переход в рабочий режим при подключении к сети питания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Частично уникально</w:t>
            </w:r>
          </w:p>
        </w:tc>
      </w:tr>
      <w:tr w:rsidR="007B5106" w:rsidRPr="002013D3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  <w:lang w:val="ru-RU"/>
              </w:rPr>
              <w:t>2.25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44DC9" w:rsidRDefault="007B5106" w:rsidP="00707DD5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  <w:lang w:val="ru-RU"/>
              </w:rPr>
            </w:pPr>
            <w:r w:rsidRPr="00644DC9">
              <w:rPr>
                <w:color w:val="000000" w:themeColor="text1"/>
                <w:sz w:val="24"/>
                <w:szCs w:val="24"/>
                <w:lang w:val="ru-RU"/>
              </w:rPr>
              <w:t>Встроенные часы и календарь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1F55F4" w:rsidRDefault="007B5106" w:rsidP="00707DD5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1F55F4">
              <w:rPr>
                <w:color w:val="000000" w:themeColor="text1"/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707DD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707DD5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975442" w:rsidTr="00FC2ED5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92BAF" w:rsidRDefault="007B5106" w:rsidP="00707DD5">
            <w:pPr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592BAF">
              <w:rPr>
                <w:sz w:val="24"/>
                <w:szCs w:val="24"/>
                <w:highlight w:val="yellow"/>
              </w:rPr>
              <w:t>2.2</w:t>
            </w:r>
            <w:r w:rsidRPr="00592BAF">
              <w:rPr>
                <w:sz w:val="24"/>
                <w:szCs w:val="24"/>
                <w:highlight w:val="yellow"/>
                <w:lang w:val="ru-RU"/>
              </w:rPr>
              <w:t>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B12BCB" w:rsidRDefault="007B5106" w:rsidP="00B12BC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Механическая защита от перегрузки весов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7A4F2D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  <w:r w:rsidRPr="007A4F2D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Default="007B5106" w:rsidP="00B12BC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207B72" w:rsidTr="0095449B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95449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DE2">
              <w:rPr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6B0DE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Комплектность</w:t>
            </w: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452696" w:rsidRDefault="007B5106" w:rsidP="005259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Адаптер для подключения к сети переменного тока 220В</w:t>
            </w:r>
            <w:r w:rsidRPr="00452696">
              <w:rPr>
                <w:sz w:val="24"/>
                <w:szCs w:val="24"/>
                <w:lang w:val="ru-RU"/>
              </w:rPr>
              <w:t>/50</w:t>
            </w:r>
            <w:r>
              <w:rPr>
                <w:sz w:val="24"/>
                <w:szCs w:val="24"/>
                <w:lang w:val="ru-RU"/>
              </w:rPr>
              <w:t>Гц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525983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работы от аккумуляторных батарей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945CC9">
              <w:rPr>
                <w:sz w:val="24"/>
                <w:szCs w:val="24"/>
                <w:highlight w:val="yellow"/>
                <w:lang w:val="ru-RU"/>
              </w:rPr>
              <w:t>3.3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Подключение модуля для связи с компьютером через </w:t>
            </w:r>
            <w:r w:rsidRPr="00522446">
              <w:rPr>
                <w:sz w:val="24"/>
                <w:szCs w:val="24"/>
              </w:rPr>
              <w:t>RS</w:t>
            </w:r>
            <w:r w:rsidRPr="00522446">
              <w:rPr>
                <w:sz w:val="24"/>
                <w:szCs w:val="24"/>
                <w:lang w:val="ru-RU"/>
              </w:rPr>
              <w:t>-232</w:t>
            </w:r>
            <w:r w:rsidRPr="00522446">
              <w:rPr>
                <w:sz w:val="24"/>
                <w:szCs w:val="24"/>
              </w:rPr>
              <w:t>C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 w:rsidRPr="006B0DE2">
              <w:rPr>
                <w:sz w:val="24"/>
                <w:szCs w:val="24"/>
                <w:lang w:val="ru-RU"/>
              </w:rPr>
              <w:t>Наличие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 xml:space="preserve">Возможность подключения модуля для связи с компьютером через </w:t>
            </w:r>
            <w:r w:rsidRPr="00522446">
              <w:rPr>
                <w:sz w:val="24"/>
                <w:szCs w:val="24"/>
              </w:rPr>
              <w:t>Ethernet</w:t>
            </w:r>
            <w:r w:rsidRPr="00522446">
              <w:rPr>
                <w:sz w:val="24"/>
                <w:szCs w:val="24"/>
                <w:lang w:val="ru-RU"/>
              </w:rPr>
              <w:t xml:space="preserve">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 w:rsidRPr="006B0DE2">
              <w:rPr>
                <w:sz w:val="24"/>
                <w:szCs w:val="24"/>
                <w:lang w:val="ru-RU"/>
              </w:rPr>
              <w:t>3.</w:t>
            </w: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модуля для связи с компьютером через USB интерфейс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блока дистанционного управления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подключения к матричному принтеру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комплекта для определения плотности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7B5106" w:rsidRPr="006B0DE2" w:rsidTr="00525983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5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5106" w:rsidRPr="00522446" w:rsidRDefault="007B5106" w:rsidP="000C12AD">
            <w:pPr>
              <w:rPr>
                <w:sz w:val="24"/>
                <w:szCs w:val="24"/>
                <w:lang w:val="ru-RU"/>
              </w:rPr>
            </w:pPr>
            <w:r w:rsidRPr="00522446">
              <w:rPr>
                <w:sz w:val="24"/>
                <w:szCs w:val="24"/>
                <w:lang w:val="ru-RU"/>
              </w:rPr>
              <w:t>Возможность использования устройства для снятия статического заряда</w:t>
            </w:r>
          </w:p>
        </w:tc>
        <w:tc>
          <w:tcPr>
            <w:tcW w:w="3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522446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Опция</w:t>
            </w:r>
          </w:p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06" w:rsidRPr="006B0DE2" w:rsidRDefault="007B5106" w:rsidP="000C12A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653E26" w:rsidRPr="00246171" w:rsidRDefault="00653E26" w:rsidP="00BD776E">
      <w:pPr>
        <w:rPr>
          <w:lang w:val="ru-RU"/>
        </w:rPr>
      </w:pPr>
    </w:p>
    <w:sectPr w:rsidR="00653E26" w:rsidRPr="00246171" w:rsidSect="0095449B">
      <w:pgSz w:w="16840" w:h="11907" w:orient="landscape" w:code="9"/>
      <w:pgMar w:top="720" w:right="720" w:bottom="720" w:left="90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95F" w:rsidRDefault="00AB695F">
      <w:r>
        <w:separator/>
      </w:r>
    </w:p>
  </w:endnote>
  <w:endnote w:type="continuationSeparator" w:id="0">
    <w:p w:rsidR="00AB695F" w:rsidRDefault="00AB6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95F" w:rsidRDefault="00AB695F">
      <w:r>
        <w:separator/>
      </w:r>
    </w:p>
  </w:footnote>
  <w:footnote w:type="continuationSeparator" w:id="0">
    <w:p w:rsidR="00AB695F" w:rsidRDefault="00AB69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5449B"/>
    <w:rsid w:val="00033363"/>
    <w:rsid w:val="00060B79"/>
    <w:rsid w:val="000A0DAF"/>
    <w:rsid w:val="000B02EC"/>
    <w:rsid w:val="000E02C9"/>
    <w:rsid w:val="001008A1"/>
    <w:rsid w:val="001B0CF6"/>
    <w:rsid w:val="001E481A"/>
    <w:rsid w:val="001F0E7D"/>
    <w:rsid w:val="002013D3"/>
    <w:rsid w:val="00202E00"/>
    <w:rsid w:val="00207B72"/>
    <w:rsid w:val="00220677"/>
    <w:rsid w:val="00220C8F"/>
    <w:rsid w:val="00225895"/>
    <w:rsid w:val="002266D0"/>
    <w:rsid w:val="00246171"/>
    <w:rsid w:val="0030282B"/>
    <w:rsid w:val="003039B2"/>
    <w:rsid w:val="003A349B"/>
    <w:rsid w:val="00411FB3"/>
    <w:rsid w:val="0045234E"/>
    <w:rsid w:val="00452696"/>
    <w:rsid w:val="00470633"/>
    <w:rsid w:val="004741B0"/>
    <w:rsid w:val="004D076B"/>
    <w:rsid w:val="004F5090"/>
    <w:rsid w:val="00525983"/>
    <w:rsid w:val="00626372"/>
    <w:rsid w:val="00632B2F"/>
    <w:rsid w:val="00653E26"/>
    <w:rsid w:val="00673A05"/>
    <w:rsid w:val="006B0DE2"/>
    <w:rsid w:val="006C135C"/>
    <w:rsid w:val="006E2A05"/>
    <w:rsid w:val="006F37BE"/>
    <w:rsid w:val="00765F1D"/>
    <w:rsid w:val="00770885"/>
    <w:rsid w:val="00784850"/>
    <w:rsid w:val="007A4F2D"/>
    <w:rsid w:val="007B4DE7"/>
    <w:rsid w:val="007B5106"/>
    <w:rsid w:val="007D0A70"/>
    <w:rsid w:val="007F11B5"/>
    <w:rsid w:val="00806500"/>
    <w:rsid w:val="008B005B"/>
    <w:rsid w:val="00941CA4"/>
    <w:rsid w:val="00945CC9"/>
    <w:rsid w:val="00946E12"/>
    <w:rsid w:val="0095449B"/>
    <w:rsid w:val="00961EE8"/>
    <w:rsid w:val="00975442"/>
    <w:rsid w:val="00993112"/>
    <w:rsid w:val="009A5BA3"/>
    <w:rsid w:val="009E3B18"/>
    <w:rsid w:val="009F2993"/>
    <w:rsid w:val="00A01494"/>
    <w:rsid w:val="00A11597"/>
    <w:rsid w:val="00A25456"/>
    <w:rsid w:val="00A32610"/>
    <w:rsid w:val="00A41C0D"/>
    <w:rsid w:val="00A84D7B"/>
    <w:rsid w:val="00AB0913"/>
    <w:rsid w:val="00AB36EA"/>
    <w:rsid w:val="00AB3D2D"/>
    <w:rsid w:val="00AB695F"/>
    <w:rsid w:val="00B12BCB"/>
    <w:rsid w:val="00B3153A"/>
    <w:rsid w:val="00B34B7C"/>
    <w:rsid w:val="00B80922"/>
    <w:rsid w:val="00B84593"/>
    <w:rsid w:val="00B856AF"/>
    <w:rsid w:val="00BA03E7"/>
    <w:rsid w:val="00BA0C3D"/>
    <w:rsid w:val="00BD776E"/>
    <w:rsid w:val="00BE03BA"/>
    <w:rsid w:val="00C61C00"/>
    <w:rsid w:val="00CA244A"/>
    <w:rsid w:val="00CC34AC"/>
    <w:rsid w:val="00D01FBD"/>
    <w:rsid w:val="00D02CFD"/>
    <w:rsid w:val="00D4010D"/>
    <w:rsid w:val="00D433C5"/>
    <w:rsid w:val="00D45DA6"/>
    <w:rsid w:val="00D80A7F"/>
    <w:rsid w:val="00D80C68"/>
    <w:rsid w:val="00D91450"/>
    <w:rsid w:val="00DC7F8B"/>
    <w:rsid w:val="00E07167"/>
    <w:rsid w:val="00E80831"/>
    <w:rsid w:val="00E83843"/>
    <w:rsid w:val="00EA155F"/>
    <w:rsid w:val="00EA7B57"/>
    <w:rsid w:val="00EB4C42"/>
    <w:rsid w:val="00F342DB"/>
    <w:rsid w:val="00F5673D"/>
    <w:rsid w:val="00F6381E"/>
    <w:rsid w:val="00F941E7"/>
    <w:rsid w:val="00F97457"/>
    <w:rsid w:val="00FB6BEB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449B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5449B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95449B"/>
  </w:style>
  <w:style w:type="paragraph" w:styleId="a5">
    <w:name w:val="Title"/>
    <w:basedOn w:val="a"/>
    <w:qFormat/>
    <w:rsid w:val="0095449B"/>
    <w:pPr>
      <w:jc w:val="center"/>
    </w:pPr>
    <w:rPr>
      <w:b/>
      <w:bCs/>
      <w:sz w:val="28"/>
      <w:szCs w:val="24"/>
      <w:lang w:val="ru-RU"/>
    </w:rPr>
  </w:style>
  <w:style w:type="paragraph" w:styleId="a6">
    <w:name w:val="Balloon Text"/>
    <w:basedOn w:val="a"/>
    <w:link w:val="a7"/>
    <w:rsid w:val="00AB3D2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B3D2D"/>
    <w:rPr>
      <w:rFonts w:ascii="Tahoma" w:hAnsi="Tahoma" w:cs="Tahoma"/>
      <w:sz w:val="16"/>
      <w:szCs w:val="16"/>
    </w:rPr>
  </w:style>
  <w:style w:type="paragraph" w:styleId="a8">
    <w:name w:val="Revision"/>
    <w:hidden/>
    <w:uiPriority w:val="99"/>
    <w:semiHidden/>
    <w:rsid w:val="006B0DE2"/>
    <w:rPr>
      <w:lang w:val="en-US" w:eastAsia="en-US"/>
    </w:rPr>
  </w:style>
  <w:style w:type="character" w:styleId="a9">
    <w:name w:val="annotation reference"/>
    <w:basedOn w:val="a0"/>
    <w:rsid w:val="007D0A70"/>
    <w:rPr>
      <w:sz w:val="16"/>
      <w:szCs w:val="16"/>
    </w:rPr>
  </w:style>
  <w:style w:type="paragraph" w:styleId="aa">
    <w:name w:val="annotation text"/>
    <w:basedOn w:val="a"/>
    <w:link w:val="ab"/>
    <w:rsid w:val="007D0A70"/>
  </w:style>
  <w:style w:type="character" w:customStyle="1" w:styleId="ab">
    <w:name w:val="Текст примечания Знак"/>
    <w:basedOn w:val="a0"/>
    <w:link w:val="aa"/>
    <w:rsid w:val="007D0A70"/>
    <w:rPr>
      <w:lang w:val="en-US" w:eastAsia="en-US"/>
    </w:rPr>
  </w:style>
  <w:style w:type="paragraph" w:styleId="ac">
    <w:name w:val="annotation subject"/>
    <w:basedOn w:val="aa"/>
    <w:next w:val="aa"/>
    <w:link w:val="ad"/>
    <w:rsid w:val="007D0A70"/>
    <w:rPr>
      <w:b/>
      <w:bCs/>
    </w:rPr>
  </w:style>
  <w:style w:type="character" w:customStyle="1" w:styleId="ad">
    <w:name w:val="Тема примечания Знак"/>
    <w:basedOn w:val="ab"/>
    <w:link w:val="ac"/>
    <w:rsid w:val="007D0A70"/>
    <w:rPr>
      <w:b/>
      <w:bCs/>
    </w:rPr>
  </w:style>
  <w:style w:type="paragraph" w:styleId="ae">
    <w:name w:val="header"/>
    <w:basedOn w:val="a"/>
    <w:link w:val="af"/>
    <w:rsid w:val="00A41C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41C0D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78549-71C1-4D43-A2EE-398221FB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2016-09-22T11:38:00Z</dcterms:created>
  <dcterms:modified xsi:type="dcterms:W3CDTF">2016-09-22T11:43:00Z</dcterms:modified>
</cp:coreProperties>
</file>